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26" w:rsidRPr="00FE073E" w:rsidRDefault="008371E1" w:rsidP="008F2326">
      <w:pPr>
        <w:tabs>
          <w:tab w:val="left" w:pos="264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9077325" cy="1685925"/>
            <wp:effectExtent l="0" t="0" r="9525" b="9525"/>
            <wp:docPr id="1" name="Picture 1" descr="Oral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l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3410"/>
        <w:gridCol w:w="3633"/>
        <w:gridCol w:w="3945"/>
      </w:tblGrid>
      <w:tr w:rsidR="00412AEE" w:rsidRPr="00EC53FC">
        <w:tc>
          <w:tcPr>
            <w:tcW w:w="2210" w:type="dxa"/>
          </w:tcPr>
          <w:p w:rsidR="00412AEE" w:rsidRPr="00EC53FC" w:rsidRDefault="00412AEE" w:rsidP="008F2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412AEE" w:rsidRPr="00EC53FC" w:rsidRDefault="00412AEE" w:rsidP="00F24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Below Expectations</w:t>
            </w:r>
          </w:p>
        </w:tc>
        <w:tc>
          <w:tcPr>
            <w:tcW w:w="3633" w:type="dxa"/>
          </w:tcPr>
          <w:p w:rsidR="00412AEE" w:rsidRPr="00EC53FC" w:rsidRDefault="00412AEE" w:rsidP="00F24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Meets Expectations</w:t>
            </w:r>
          </w:p>
        </w:tc>
        <w:tc>
          <w:tcPr>
            <w:tcW w:w="3945" w:type="dxa"/>
          </w:tcPr>
          <w:p w:rsidR="00412AEE" w:rsidRPr="00EC53FC" w:rsidRDefault="00412AEE" w:rsidP="00F24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Exceeds Expectations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2AEE" w:rsidRPr="00EC53FC">
        <w:tc>
          <w:tcPr>
            <w:tcW w:w="22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4"/>
                <w:szCs w:val="24"/>
              </w:rPr>
            </w:pPr>
            <w:r w:rsidRPr="00EC53FC">
              <w:rPr>
                <w:sz w:val="24"/>
                <w:szCs w:val="24"/>
              </w:rPr>
              <w:t>Organization</w:t>
            </w:r>
          </w:p>
        </w:tc>
        <w:tc>
          <w:tcPr>
            <w:tcW w:w="34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No opening </w:t>
            </w:r>
            <w:r>
              <w:rPr>
                <w:sz w:val="20"/>
                <w:szCs w:val="20"/>
              </w:rPr>
              <w:t xml:space="preserve">and/or closing </w:t>
            </w:r>
            <w:r w:rsidRPr="00EC53FC">
              <w:rPr>
                <w:sz w:val="20"/>
                <w:szCs w:val="20"/>
              </w:rPr>
              <w:t>statement</w:t>
            </w:r>
            <w:r>
              <w:rPr>
                <w:sz w:val="20"/>
                <w:szCs w:val="20"/>
              </w:rPr>
              <w:t>s</w:t>
            </w:r>
            <w:r w:rsidRPr="00EC53FC">
              <w:rPr>
                <w:sz w:val="20"/>
                <w:szCs w:val="20"/>
              </w:rPr>
              <w:t xml:space="preserve"> or irrelevant opening</w:t>
            </w:r>
            <w:r>
              <w:rPr>
                <w:sz w:val="20"/>
                <w:szCs w:val="20"/>
              </w:rPr>
              <w:t xml:space="preserve">/closing </w:t>
            </w:r>
            <w:r w:rsidRPr="00EC53FC">
              <w:rPr>
                <w:sz w:val="20"/>
                <w:szCs w:val="20"/>
              </w:rPr>
              <w:t>statement</w:t>
            </w:r>
            <w:r>
              <w:rPr>
                <w:sz w:val="20"/>
                <w:szCs w:val="20"/>
              </w:rPr>
              <w:t>s</w:t>
            </w:r>
            <w:r w:rsidRPr="00EC53FC">
              <w:rPr>
                <w:sz w:val="20"/>
                <w:szCs w:val="20"/>
              </w:rPr>
              <w:t xml:space="preserve">. Loses focus more than once. Does not manage time effectively.  </w:t>
            </w:r>
            <w:r>
              <w:rPr>
                <w:sz w:val="20"/>
                <w:szCs w:val="20"/>
              </w:rPr>
              <w:t>N</w:t>
            </w:r>
            <w:r w:rsidRPr="00EC53FC">
              <w:rPr>
                <w:sz w:val="20"/>
                <w:szCs w:val="20"/>
              </w:rPr>
              <w:t>o logical sequence of information.  Mechanistic.</w:t>
            </w:r>
          </w:p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Offers some type of opening </w:t>
            </w:r>
            <w:r>
              <w:rPr>
                <w:sz w:val="20"/>
                <w:szCs w:val="20"/>
              </w:rPr>
              <w:t xml:space="preserve">and closing </w:t>
            </w:r>
            <w:r w:rsidRPr="00EC53FC">
              <w:rPr>
                <w:sz w:val="20"/>
                <w:szCs w:val="20"/>
              </w:rPr>
              <w:t>statement</w:t>
            </w:r>
            <w:r>
              <w:rPr>
                <w:sz w:val="20"/>
                <w:szCs w:val="20"/>
              </w:rPr>
              <w:t>s</w:t>
            </w:r>
            <w:r w:rsidRPr="00EC53FC">
              <w:rPr>
                <w:sz w:val="20"/>
                <w:szCs w:val="20"/>
              </w:rPr>
              <w:t>. Follows logical sequence but structure could be better</w:t>
            </w:r>
            <w:r>
              <w:rPr>
                <w:sz w:val="20"/>
                <w:szCs w:val="20"/>
              </w:rPr>
              <w:t xml:space="preserve">.  May need more </w:t>
            </w:r>
            <w:r w:rsidRPr="00EC53FC">
              <w:rPr>
                <w:sz w:val="20"/>
                <w:szCs w:val="20"/>
              </w:rPr>
              <w:t>elaborat</w:t>
            </w:r>
            <w:r>
              <w:rPr>
                <w:sz w:val="20"/>
                <w:szCs w:val="20"/>
              </w:rPr>
              <w:t xml:space="preserve">ion </w:t>
            </w:r>
            <w:r w:rsidRPr="00EC53FC">
              <w:rPr>
                <w:sz w:val="20"/>
                <w:szCs w:val="20"/>
              </w:rPr>
              <w:t xml:space="preserve">on one or more points. </w:t>
            </w:r>
            <w:r>
              <w:rPr>
                <w:sz w:val="20"/>
                <w:szCs w:val="20"/>
              </w:rPr>
              <w:t>Adequate time management,</w:t>
            </w:r>
            <w:r w:rsidRPr="00EC53FC">
              <w:rPr>
                <w:sz w:val="20"/>
                <w:szCs w:val="20"/>
              </w:rPr>
              <w:t xml:space="preserve"> but</w:t>
            </w:r>
            <w:r>
              <w:rPr>
                <w:sz w:val="20"/>
                <w:szCs w:val="20"/>
              </w:rPr>
              <w:t xml:space="preserve"> could be stronger</w:t>
            </w:r>
            <w:r w:rsidRPr="00EC53FC">
              <w:rPr>
                <w:sz w:val="20"/>
                <w:szCs w:val="20"/>
              </w:rPr>
              <w:t>.</w:t>
            </w:r>
          </w:p>
        </w:tc>
        <w:tc>
          <w:tcPr>
            <w:tcW w:w="3945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Clear opening </w:t>
            </w:r>
            <w:r>
              <w:rPr>
                <w:sz w:val="20"/>
                <w:szCs w:val="20"/>
              </w:rPr>
              <w:t xml:space="preserve">and closing </w:t>
            </w:r>
            <w:r w:rsidRPr="00EC53FC">
              <w:rPr>
                <w:sz w:val="20"/>
                <w:szCs w:val="20"/>
              </w:rPr>
              <w:t>statement</w:t>
            </w:r>
            <w:r>
              <w:rPr>
                <w:sz w:val="20"/>
                <w:szCs w:val="20"/>
              </w:rPr>
              <w:t>s</w:t>
            </w:r>
            <w:r w:rsidRPr="00EC53FC">
              <w:rPr>
                <w:sz w:val="20"/>
                <w:szCs w:val="20"/>
              </w:rPr>
              <w:t>. Catches audience’s interest, provides overview</w:t>
            </w:r>
            <w:r>
              <w:rPr>
                <w:sz w:val="20"/>
                <w:szCs w:val="20"/>
              </w:rPr>
              <w:t>/conclusion</w:t>
            </w:r>
            <w:r w:rsidRPr="00EC53FC">
              <w:rPr>
                <w:sz w:val="20"/>
                <w:szCs w:val="20"/>
              </w:rPr>
              <w:t xml:space="preserve">. Follows logical sequence, stays focused, good explanations. Effective time management and strong transitions. Strong </w:t>
            </w:r>
            <w:r>
              <w:rPr>
                <w:sz w:val="20"/>
                <w:szCs w:val="20"/>
              </w:rPr>
              <w:t xml:space="preserve">mental </w:t>
            </w:r>
            <w:r w:rsidRPr="00EC53FC">
              <w:rPr>
                <w:sz w:val="20"/>
                <w:szCs w:val="20"/>
              </w:rPr>
              <w:t>take away</w:t>
            </w:r>
            <w:r>
              <w:rPr>
                <w:sz w:val="20"/>
                <w:szCs w:val="20"/>
              </w:rPr>
              <w:t xml:space="preserve"> for audience</w:t>
            </w:r>
            <w:r w:rsidRPr="00EC53FC">
              <w:rPr>
                <w:sz w:val="20"/>
                <w:szCs w:val="20"/>
              </w:rPr>
              <w:t>.</w:t>
            </w:r>
          </w:p>
        </w:tc>
      </w:tr>
      <w:tr w:rsidR="00412AEE" w:rsidRPr="00EC53FC">
        <w:tc>
          <w:tcPr>
            <w:tcW w:w="22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4"/>
                <w:szCs w:val="24"/>
              </w:rPr>
            </w:pPr>
            <w:r w:rsidRPr="00EC53FC">
              <w:rPr>
                <w:sz w:val="24"/>
                <w:szCs w:val="24"/>
              </w:rPr>
              <w:t>Voice Quality &amp; Pace</w:t>
            </w:r>
          </w:p>
        </w:tc>
        <w:tc>
          <w:tcPr>
            <w:tcW w:w="3410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Mumbles, mispronounces words, grammatical errors, “umms”. Difficult to understand. Speaks too quietly or too loudly. Speaks too fast or too slow.  Loses train of thought, tentative. Lacks enthusiasm.  </w:t>
            </w:r>
          </w:p>
        </w:tc>
        <w:tc>
          <w:tcPr>
            <w:tcW w:w="3633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>Easily understood. Speaks loud enough to be heard and at appropriate pace. Some awkward pauses or halting delivery but mostly clear and natural. Could display greater enthusiasm</w:t>
            </w:r>
            <w:r>
              <w:rPr>
                <w:sz w:val="20"/>
                <w:szCs w:val="20"/>
              </w:rPr>
              <w:t xml:space="preserve">, seem more </w:t>
            </w:r>
            <w:r w:rsidRPr="00EC53FC">
              <w:rPr>
                <w:sz w:val="20"/>
                <w:szCs w:val="20"/>
              </w:rPr>
              <w:t xml:space="preserve">genuinely interested in own presentation. </w:t>
            </w:r>
          </w:p>
        </w:tc>
        <w:tc>
          <w:tcPr>
            <w:tcW w:w="3945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>Enthusiastic and engaging. Speaks clearly and loudly enough at a comfortable pace. Exudes confidence and interest. No grammatical or pronunciation errors. Presentation appears conversational, extemporaneous, and natural.</w:t>
            </w:r>
          </w:p>
        </w:tc>
      </w:tr>
      <w:tr w:rsidR="00412AEE" w:rsidRPr="00EC53FC">
        <w:tc>
          <w:tcPr>
            <w:tcW w:w="22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4"/>
                <w:szCs w:val="24"/>
              </w:rPr>
            </w:pPr>
            <w:r w:rsidRPr="00EC53FC">
              <w:rPr>
                <w:sz w:val="24"/>
                <w:szCs w:val="24"/>
              </w:rPr>
              <w:t>Mannerisms &amp; Body Language</w:t>
            </w:r>
          </w:p>
        </w:tc>
        <w:tc>
          <w:tcPr>
            <w:tcW w:w="34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Demonstrates distracting mannerisms which may include bad posture, shifting feet, too much or too little hand movement. Body language reveals reluctance to interact with audience. Seems fearful/very nervous.  </w:t>
            </w:r>
          </w:p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412AEE" w:rsidRPr="00EC53FC" w:rsidRDefault="00412AEE" w:rsidP="00F244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No significantly distracting mannerisms. </w:t>
            </w:r>
            <w:r>
              <w:rPr>
                <w:sz w:val="20"/>
                <w:szCs w:val="20"/>
              </w:rPr>
              <w:t>Acceptable</w:t>
            </w:r>
            <w:r w:rsidRPr="00EC53FC">
              <w:rPr>
                <w:sz w:val="20"/>
                <w:szCs w:val="20"/>
              </w:rPr>
              <w:t xml:space="preserve"> posture. Body language mostly demonstrates comfort in interacting with audience but occasional instances of discomfort may be communicated. Seems natural for the most part.</w:t>
            </w:r>
          </w:p>
        </w:tc>
        <w:tc>
          <w:tcPr>
            <w:tcW w:w="3945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>Body language used effectively to maintain audience’s interest. Body language reflects presenter’s reaction to</w:t>
            </w:r>
            <w:r>
              <w:rPr>
                <w:sz w:val="20"/>
                <w:szCs w:val="20"/>
              </w:rPr>
              <w:t>,</w:t>
            </w:r>
            <w:r w:rsidRPr="00EC53FC">
              <w:rPr>
                <w:sz w:val="20"/>
                <w:szCs w:val="20"/>
              </w:rPr>
              <w:t xml:space="preserve"> and empathy with</w:t>
            </w:r>
            <w:r>
              <w:rPr>
                <w:sz w:val="20"/>
                <w:szCs w:val="20"/>
              </w:rPr>
              <w:t>,</w:t>
            </w:r>
            <w:r w:rsidRPr="00EC53FC">
              <w:rPr>
                <w:sz w:val="20"/>
                <w:szCs w:val="20"/>
              </w:rPr>
              <w:t xml:space="preserve"> the audience. Gestures match verbal content, are comfortable and relaxed, seem spontaneous.            </w:t>
            </w:r>
          </w:p>
        </w:tc>
      </w:tr>
      <w:tr w:rsidR="00412AEE" w:rsidRPr="00EC53FC">
        <w:tc>
          <w:tcPr>
            <w:tcW w:w="22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4"/>
                <w:szCs w:val="24"/>
              </w:rPr>
            </w:pPr>
            <w:r w:rsidRPr="00EC53FC">
              <w:rPr>
                <w:sz w:val="24"/>
                <w:szCs w:val="24"/>
              </w:rPr>
              <w:t>Professionalism &amp; Appearance</w:t>
            </w:r>
          </w:p>
        </w:tc>
        <w:tc>
          <w:tcPr>
            <w:tcW w:w="3410" w:type="dxa"/>
          </w:tcPr>
          <w:p w:rsidR="00412AEE" w:rsidRPr="00EC53FC" w:rsidRDefault="00412AEE" w:rsidP="00F244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Does not meet minimum requirements for business dress. Makes excuses for aspects of the presentation. Inappropriate word choice for audience. Inappropriately informal.   </w:t>
            </w:r>
          </w:p>
        </w:tc>
        <w:tc>
          <w:tcPr>
            <w:tcW w:w="3633" w:type="dxa"/>
          </w:tcPr>
          <w:p w:rsidR="00412AEE" w:rsidRPr="00EC53FC" w:rsidRDefault="00412AEE" w:rsidP="00F244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Meets minimum standards for business dress and appearance. Generally treats audience professionally, acceptable word choice (no slang). May seem to lack confidence at times. Reasonably credible. </w:t>
            </w:r>
          </w:p>
        </w:tc>
        <w:tc>
          <w:tcPr>
            <w:tcW w:w="3945" w:type="dxa"/>
          </w:tcPr>
          <w:p w:rsidR="00412AEE" w:rsidRPr="00EC53FC" w:rsidRDefault="00412AEE" w:rsidP="00F244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Dressed appropriately. Appearance engenders respect and credibility. Treats audience professionally. Speaker appears confident and </w:t>
            </w:r>
            <w:r>
              <w:rPr>
                <w:sz w:val="20"/>
                <w:szCs w:val="20"/>
              </w:rPr>
              <w:t>has</w:t>
            </w:r>
            <w:r w:rsidRPr="00EC53FC">
              <w:rPr>
                <w:sz w:val="20"/>
                <w:szCs w:val="20"/>
              </w:rPr>
              <w:t xml:space="preserve"> good command of the topic. </w:t>
            </w:r>
          </w:p>
        </w:tc>
      </w:tr>
      <w:tr w:rsidR="00412AEE" w:rsidRPr="00EC53FC">
        <w:tc>
          <w:tcPr>
            <w:tcW w:w="22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4"/>
                <w:szCs w:val="24"/>
              </w:rPr>
            </w:pPr>
            <w:r w:rsidRPr="00EC53FC">
              <w:rPr>
                <w:sz w:val="24"/>
                <w:szCs w:val="24"/>
              </w:rPr>
              <w:t>Rapport with Audience &amp; Use of Media</w:t>
            </w:r>
          </w:p>
        </w:tc>
        <w:tc>
          <w:tcPr>
            <w:tcW w:w="3410" w:type="dxa"/>
          </w:tcPr>
          <w:p w:rsidR="00412AEE" w:rsidRPr="00EC53FC" w:rsidRDefault="00412AEE" w:rsidP="008F2326">
            <w:pPr>
              <w:spacing w:after="0" w:line="240" w:lineRule="auto"/>
              <w:rPr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Does not connect with audience. Little to no eye contact. Reads. Relies heavily on slides and/or notes. </w:t>
            </w:r>
            <w:r>
              <w:rPr>
                <w:sz w:val="20"/>
                <w:szCs w:val="20"/>
              </w:rPr>
              <w:t xml:space="preserve">Attempts to cover </w:t>
            </w:r>
            <w:r w:rsidRPr="00EC53FC">
              <w:rPr>
                <w:sz w:val="20"/>
                <w:szCs w:val="20"/>
              </w:rPr>
              <w:t>too many</w:t>
            </w:r>
            <w:r>
              <w:rPr>
                <w:sz w:val="20"/>
                <w:szCs w:val="20"/>
              </w:rPr>
              <w:t xml:space="preserve"> slides or lingers too long on too few slides</w:t>
            </w:r>
            <w:r w:rsidRPr="00EC53FC">
              <w:rPr>
                <w:sz w:val="20"/>
                <w:szCs w:val="20"/>
              </w:rPr>
              <w:t xml:space="preserve">.                                                            </w:t>
            </w:r>
          </w:p>
        </w:tc>
        <w:tc>
          <w:tcPr>
            <w:tcW w:w="3633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Tries to maintain eye contact most of the time but instances may be fleeting in length. Scans the room. Some reliance on notes or slides. </w:t>
            </w:r>
          </w:p>
        </w:tc>
        <w:tc>
          <w:tcPr>
            <w:tcW w:w="3945" w:type="dxa"/>
          </w:tcPr>
          <w:p w:rsidR="00412AEE" w:rsidRPr="00EC53FC" w:rsidRDefault="00412AEE" w:rsidP="008F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3FC">
              <w:rPr>
                <w:sz w:val="20"/>
                <w:szCs w:val="20"/>
              </w:rPr>
              <w:t xml:space="preserve">Genuinely connects with audience. Maintains eye contact throughout. </w:t>
            </w:r>
            <w:r>
              <w:rPr>
                <w:sz w:val="20"/>
                <w:szCs w:val="20"/>
              </w:rPr>
              <w:t xml:space="preserve">   </w:t>
            </w:r>
            <w:r w:rsidRPr="00EC53FC">
              <w:rPr>
                <w:sz w:val="20"/>
                <w:szCs w:val="20"/>
              </w:rPr>
              <w:t xml:space="preserve">Visuals (slides, etc.) effortlessly enhance speech.  </w:t>
            </w:r>
          </w:p>
        </w:tc>
      </w:tr>
    </w:tbl>
    <w:p w:rsidR="008F2326" w:rsidRPr="00FE073E" w:rsidRDefault="008371E1" w:rsidP="008F232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127635</wp:posOffset>
                </wp:positionV>
                <wp:extent cx="5700395" cy="339090"/>
                <wp:effectExtent l="5080" t="1333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26" w:rsidRPr="008F2326" w:rsidRDefault="008F2326" w:rsidP="008F2326">
                            <w:pPr>
                              <w:pStyle w:val="PlainText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8F2326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Updated January 2009</w:t>
                            </w:r>
                          </w:p>
                          <w:p w:rsidR="008F2326" w:rsidRPr="008F2326" w:rsidRDefault="008F2326" w:rsidP="008F2326">
                            <w:pPr>
                              <w:pStyle w:val="PlainText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8F2326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Credits: This document borrows from the SPEAKS Rubric from CSU-Fullerton Business Communication Program and the CSU-Chico, College of Business Oral Communication Rubric.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05pt;width:448.8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c+KwIAAFA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">
                <v:textbox>
                  <w:txbxContent>
                    <w:p w:rsidR="008F2326" w:rsidRPr="008F2326" w:rsidRDefault="008F2326" w:rsidP="008F2326">
                      <w:pPr>
                        <w:pStyle w:val="PlainText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8F2326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Updated January 2009</w:t>
                      </w:r>
                    </w:p>
                    <w:p w:rsidR="008F2326" w:rsidRPr="008F2326" w:rsidRDefault="008F2326" w:rsidP="008F2326">
                      <w:pPr>
                        <w:pStyle w:val="PlainText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8F2326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Credits: This document borrows from the SPEAKS Rubric from CSU-Fullerton Business Communication Program and the CSU-Chico, College of Business Oral Communication Rubric.</w:t>
                      </w:r>
                    </w:p>
                  </w:txbxContent>
                </v:textbox>
              </v:shape>
            </w:pict>
          </mc:Fallback>
        </mc:AlternateContent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tab/>
      </w:r>
      <w:r w:rsidR="008F2326">
        <w:rPr>
          <w:sz w:val="24"/>
          <w:szCs w:val="24"/>
        </w:rPr>
        <w:br/>
      </w:r>
    </w:p>
    <w:sectPr w:rsidR="008F2326" w:rsidRPr="00FE073E" w:rsidSect="008F2326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3E"/>
    <w:rsid w:val="00412AEE"/>
    <w:rsid w:val="008371E1"/>
    <w:rsid w:val="008F2326"/>
    <w:rsid w:val="00BE632F"/>
    <w:rsid w:val="00F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6A1E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DB62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2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6A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6A1E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66D1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6A1E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DB62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2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6A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6A1E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66D1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COMMUNICATION RUBRIC</vt:lpstr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COMMUNICATION RUBRIC</dc:title>
  <dc:creator>Kathy Krentler</dc:creator>
  <cp:lastModifiedBy>Kathy Krentler</cp:lastModifiedBy>
  <cp:revision>2</cp:revision>
  <cp:lastPrinted>2009-01-12T19:36:00Z</cp:lastPrinted>
  <dcterms:created xsi:type="dcterms:W3CDTF">2011-04-28T23:28:00Z</dcterms:created>
  <dcterms:modified xsi:type="dcterms:W3CDTF">2011-04-28T23:28:00Z</dcterms:modified>
</cp:coreProperties>
</file>